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FE80D" w14:textId="77777777" w:rsidR="00D511B5" w:rsidRPr="00D511B5" w:rsidRDefault="00D511B5" w:rsidP="00D511B5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D511B5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  <w:t>ИСПОЛНИТЕЛЬНЫЙ КОМИТЕТ</w:t>
      </w:r>
    </w:p>
    <w:p w14:paraId="0C1AE57B" w14:textId="6E89A22F" w:rsidR="00D511B5" w:rsidRPr="00D511B5" w:rsidRDefault="00D511B5" w:rsidP="00D511B5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D511B5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  <w:t>НАЦИОНАЛЬНЫЙ БАНК МОЛДОВЫ</w:t>
      </w:r>
    </w:p>
    <w:p w14:paraId="7EE2466B" w14:textId="77777777" w:rsidR="00D511B5" w:rsidRPr="00D511B5" w:rsidRDefault="00D511B5" w:rsidP="00D511B5">
      <w:pPr>
        <w:spacing w:after="0" w:line="240" w:lineRule="auto"/>
        <w:ind w:firstLine="567"/>
        <w:jc w:val="both"/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</w:pPr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> </w:t>
      </w:r>
    </w:p>
    <w:p w14:paraId="49B4738D" w14:textId="77777777" w:rsidR="00D511B5" w:rsidRPr="00D511B5" w:rsidRDefault="00D511B5" w:rsidP="00D511B5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D511B5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  <w:t>ПОСТАНОВЛЕНИЕ</w:t>
      </w:r>
    </w:p>
    <w:p w14:paraId="5E1CE1F8" w14:textId="77777777" w:rsidR="00D511B5" w:rsidRPr="00D511B5" w:rsidRDefault="00D511B5" w:rsidP="00D511B5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</w:pPr>
    </w:p>
    <w:p w14:paraId="7A3D2F50" w14:textId="6D8E1894" w:rsidR="00D511B5" w:rsidRPr="00D511B5" w:rsidRDefault="00D511B5" w:rsidP="00D511B5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D511B5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  <w:t xml:space="preserve">№ </w:t>
      </w:r>
      <w:proofErr w:type="gramStart"/>
      <w:r w:rsidRPr="00D511B5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u w:val="single"/>
          <w:lang w:val="ru-RU" w:eastAsia="ro-MD"/>
          <w14:ligatures w14:val="none"/>
        </w:rPr>
        <w:t>11</w:t>
      </w:r>
      <w:r w:rsidRPr="00D511B5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  <w:t xml:space="preserve">  от</w:t>
      </w:r>
      <w:proofErr w:type="gramEnd"/>
      <w:r w:rsidRPr="00D511B5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  <w:t xml:space="preserve">  </w:t>
      </w:r>
      <w:r w:rsidRPr="00D511B5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u w:val="single"/>
          <w:lang w:val="ru-RU" w:eastAsia="ro-MD"/>
          <w14:ligatures w14:val="none"/>
        </w:rPr>
        <w:t>11</w:t>
      </w:r>
      <w:r w:rsidRPr="00D511B5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  <w:t xml:space="preserve"> </w:t>
      </w:r>
      <w:r w:rsidRPr="00D511B5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u w:val="single"/>
          <w:lang w:val="ru-RU" w:eastAsia="ro-MD"/>
          <w14:ligatures w14:val="none"/>
        </w:rPr>
        <w:t>января</w:t>
      </w:r>
      <w:r w:rsidRPr="00D511B5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  <w:t xml:space="preserve"> </w:t>
      </w:r>
      <w:r w:rsidRPr="00D511B5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  <w:t>20</w:t>
      </w:r>
      <w:r w:rsidRPr="00D511B5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u w:val="single"/>
          <w:lang w:val="ru-RU" w:eastAsia="ro-MD"/>
          <w14:ligatures w14:val="none"/>
        </w:rPr>
        <w:t>24</w:t>
      </w:r>
    </w:p>
    <w:p w14:paraId="7E78C57C" w14:textId="77777777" w:rsidR="00D511B5" w:rsidRPr="00D511B5" w:rsidRDefault="00D511B5" w:rsidP="00D511B5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</w:pPr>
    </w:p>
    <w:p w14:paraId="2AC1CBA7" w14:textId="77777777" w:rsidR="00D511B5" w:rsidRPr="00D511B5" w:rsidRDefault="00D511B5" w:rsidP="00D511B5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D511B5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  <w:t>об утверждении Регламента о лицензировании и регистрации платежных</w:t>
      </w:r>
    </w:p>
    <w:p w14:paraId="67AEA0EE" w14:textId="77777777" w:rsidR="00D511B5" w:rsidRPr="00D511B5" w:rsidRDefault="00D511B5" w:rsidP="00D511B5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D511B5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  <w:t>обществ, обществ, выпускающих электронные деньги, и поставщиков</w:t>
      </w:r>
    </w:p>
    <w:p w14:paraId="3160AD71" w14:textId="77777777" w:rsidR="00D511B5" w:rsidRPr="00D511B5" w:rsidRDefault="00D511B5" w:rsidP="00D511B5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D511B5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  <w:t>почтовых услуг в качестве поставщиков платежных</w:t>
      </w:r>
    </w:p>
    <w:p w14:paraId="64EA9FDD" w14:textId="77777777" w:rsidR="00D511B5" w:rsidRPr="00D511B5" w:rsidRDefault="00D511B5" w:rsidP="00D511B5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D511B5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  <w:t>услуг и/или эмитентов электронных денег</w:t>
      </w:r>
    </w:p>
    <w:p w14:paraId="631C0F94" w14:textId="166655DB" w:rsidR="00D511B5" w:rsidRPr="00D511B5" w:rsidRDefault="00D511B5" w:rsidP="00D511B5">
      <w:pPr>
        <w:spacing w:after="0" w:line="240" w:lineRule="auto"/>
        <w:jc w:val="center"/>
        <w:rPr>
          <w:rFonts w:ascii="PermianSerifTypeface" w:eastAsia="Times New Roman" w:hAnsi="PermianSerifTypeface" w:cs="Arial"/>
          <w:kern w:val="0"/>
          <w:lang w:val="ru-RU" w:eastAsia="ro-MD"/>
          <w14:ligatures w14:val="none"/>
        </w:rPr>
      </w:pPr>
      <w:r w:rsidRPr="00D511B5">
        <w:rPr>
          <w:rFonts w:ascii="PermianSerifTypeface" w:eastAsia="Times New Roman" w:hAnsi="PermianSerifTypeface" w:cs="Arial"/>
          <w:kern w:val="0"/>
          <w:lang w:val="ru-RU" w:eastAsia="ro-MD"/>
          <w14:ligatures w14:val="none"/>
        </w:rPr>
        <w:t> </w:t>
      </w:r>
      <w:r w:rsidRPr="00D511B5">
        <w:rPr>
          <w:rFonts w:ascii="PermianSerifTypeface" w:eastAsia="Times New Roman" w:hAnsi="PermianSerifTypeface" w:cs="Arial"/>
          <w:i/>
          <w:iCs/>
          <w:kern w:val="0"/>
          <w:lang w:val="ru-RU" w:eastAsia="ro-MD"/>
          <w14:ligatures w14:val="none"/>
        </w:rPr>
        <w:t xml:space="preserve">(в силу </w:t>
      </w:r>
      <w:r w:rsidRPr="00D511B5">
        <w:rPr>
          <w:rFonts w:ascii="PermianSerifTypeface" w:eastAsia="Times New Roman" w:hAnsi="PermianSerifTypeface" w:cs="Arial"/>
          <w:i/>
          <w:iCs/>
          <w:kern w:val="0"/>
          <w:lang w:val="ru-RU" w:eastAsia="ro-MD"/>
          <w14:ligatures w14:val="none"/>
        </w:rPr>
        <w:t xml:space="preserve">c </w:t>
      </w:r>
      <w:r w:rsidRPr="00D511B5">
        <w:rPr>
          <w:rFonts w:ascii="PermianSerifTypeface" w:eastAsia="Times New Roman" w:hAnsi="PermianSerifTypeface" w:cs="Arial"/>
          <w:i/>
          <w:iCs/>
          <w:kern w:val="0"/>
          <w:lang w:val="ru-RU" w:eastAsia="ro-MD"/>
          <w14:ligatures w14:val="none"/>
        </w:rPr>
        <w:t xml:space="preserve">26.01.2024, за </w:t>
      </w:r>
      <w:r w:rsidR="00334474">
        <w:rPr>
          <w:rFonts w:ascii="PermianSerifTypeface" w:eastAsia="Times New Roman" w:hAnsi="PermianSerifTypeface" w:cs="Arial"/>
          <w:i/>
          <w:iCs/>
          <w:kern w:val="0"/>
          <w:lang w:val="ru-RU" w:eastAsia="ro-MD"/>
          <w14:ligatures w14:val="none"/>
        </w:rPr>
        <w:t xml:space="preserve">исключением </w:t>
      </w:r>
      <w:r w:rsidRPr="00D511B5">
        <w:rPr>
          <w:rFonts w:ascii="PermianSerifTypeface" w:eastAsia="Times New Roman" w:hAnsi="PermianSerifTypeface" w:cs="Arial"/>
          <w:i/>
          <w:iCs/>
          <w:kern w:val="0"/>
          <w:lang w:val="ru-RU" w:eastAsia="ro-MD"/>
          <w14:ligatures w14:val="none"/>
        </w:rPr>
        <w:t>некоторы</w:t>
      </w:r>
      <w:r w:rsidR="00334474">
        <w:rPr>
          <w:rFonts w:ascii="PermianSerifTypeface" w:eastAsia="Times New Roman" w:hAnsi="PermianSerifTypeface" w:cs="Arial"/>
          <w:i/>
          <w:iCs/>
          <w:kern w:val="0"/>
          <w:lang w:val="ru-RU" w:eastAsia="ro-MD"/>
          <w14:ligatures w14:val="none"/>
        </w:rPr>
        <w:t>х положений</w:t>
      </w:r>
      <w:r w:rsidRPr="00D511B5">
        <w:rPr>
          <w:rFonts w:ascii="PermianSerifTypeface" w:eastAsia="Times New Roman" w:hAnsi="PermianSerifTypeface" w:cs="Arial"/>
          <w:i/>
          <w:iCs/>
          <w:kern w:val="0"/>
          <w:lang w:val="ru-RU" w:eastAsia="ro-MD"/>
          <w14:ligatures w14:val="none"/>
        </w:rPr>
        <w:t xml:space="preserve"> п.</w:t>
      </w:r>
      <w:r w:rsidRPr="00D511B5">
        <w:rPr>
          <w:rFonts w:ascii="PermianSerifTypeface" w:eastAsia="Times New Roman" w:hAnsi="PermianSerifTypeface" w:cs="Arial"/>
          <w:i/>
          <w:iCs/>
          <w:kern w:val="0"/>
          <w:lang w:val="ru-RU" w:eastAsia="ro-MD"/>
          <w14:ligatures w14:val="none"/>
        </w:rPr>
        <w:t xml:space="preserve"> </w:t>
      </w:r>
      <w:r w:rsidRPr="00D511B5">
        <w:rPr>
          <w:rFonts w:ascii="PermianSerifTypeface" w:eastAsia="Times New Roman" w:hAnsi="PermianSerifTypeface" w:cs="Arial"/>
          <w:i/>
          <w:iCs/>
          <w:kern w:val="0"/>
          <w:lang w:val="ru-RU" w:eastAsia="ro-MD"/>
          <w14:ligatures w14:val="none"/>
        </w:rPr>
        <w:t>3)</w:t>
      </w:r>
      <w:r w:rsidRPr="00D511B5">
        <w:rPr>
          <w:rFonts w:ascii="PermianSerifTypeface" w:eastAsia="Times New Roman" w:hAnsi="PermianSerifTypeface" w:cs="Arial"/>
          <w:kern w:val="0"/>
          <w:lang w:val="ru-RU" w:eastAsia="ro-MD"/>
          <w14:ligatures w14:val="none"/>
        </w:rPr>
        <w:t> </w:t>
      </w:r>
    </w:p>
    <w:p w14:paraId="468E7EE0" w14:textId="77777777" w:rsidR="00D511B5" w:rsidRPr="00D511B5" w:rsidRDefault="00D511B5" w:rsidP="00D511B5">
      <w:pPr>
        <w:spacing w:after="0" w:line="240" w:lineRule="auto"/>
        <w:ind w:firstLine="567"/>
        <w:jc w:val="both"/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</w:pPr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> </w:t>
      </w:r>
    </w:p>
    <w:p w14:paraId="0D5E8952" w14:textId="71E17CDF" w:rsidR="00D511B5" w:rsidRPr="00D511B5" w:rsidRDefault="00D511B5" w:rsidP="00D511B5">
      <w:pPr>
        <w:ind w:right="354"/>
        <w:rPr>
          <w:rFonts w:ascii="PermianSerifTypeface" w:hAnsi="PermianSerifTypeface"/>
          <w:b/>
          <w:bCs/>
          <w:color w:val="A6A6A6" w:themeColor="background1" w:themeShade="A6"/>
          <w:sz w:val="16"/>
          <w:szCs w:val="16"/>
          <w:lang w:val="ru-RU"/>
        </w:rPr>
      </w:pPr>
      <w:r w:rsidRPr="00D511B5">
        <w:rPr>
          <w:rStyle w:val="Emphasis"/>
          <w:rFonts w:ascii="PT Serif" w:hAnsi="PT Serif"/>
          <w:color w:val="A6A6A6" w:themeColor="background1" w:themeShade="A6"/>
          <w:sz w:val="16"/>
          <w:szCs w:val="16"/>
          <w:shd w:val="clear" w:color="auto" w:fill="FAFAFA"/>
          <w:lang w:val="ru-RU"/>
        </w:rPr>
        <w:t>Изменено</w:t>
      </w:r>
      <w:r w:rsidRPr="00D511B5">
        <w:rPr>
          <w:rStyle w:val="Emphasis"/>
          <w:rFonts w:ascii="PT Serif" w:hAnsi="PT Serif"/>
          <w:color w:val="A6A6A6" w:themeColor="background1" w:themeShade="A6"/>
          <w:sz w:val="16"/>
          <w:szCs w:val="16"/>
          <w:shd w:val="clear" w:color="auto" w:fill="FAFAFA"/>
          <w:lang w:val="ru-RU"/>
        </w:rPr>
        <w:t>:</w:t>
      </w:r>
      <w:r w:rsidRPr="00D511B5">
        <w:rPr>
          <w:rFonts w:ascii="PT Serif" w:hAnsi="PT Serif"/>
          <w:i/>
          <w:iCs/>
          <w:color w:val="A6A6A6" w:themeColor="background1" w:themeShade="A6"/>
          <w:sz w:val="16"/>
          <w:szCs w:val="16"/>
          <w:shd w:val="clear" w:color="auto" w:fill="FAFAFA"/>
          <w:lang w:val="ru-RU"/>
        </w:rPr>
        <w:br/>
      </w:r>
      <w:r w:rsidRPr="00D511B5">
        <w:rPr>
          <w:rStyle w:val="Emphasis"/>
          <w:rFonts w:ascii="PT Serif" w:hAnsi="PT Serif"/>
          <w:color w:val="A6A6A6" w:themeColor="background1" w:themeShade="A6"/>
          <w:sz w:val="16"/>
          <w:szCs w:val="16"/>
          <w:shd w:val="clear" w:color="auto" w:fill="FAFAFA"/>
          <w:lang w:val="ru-RU"/>
        </w:rPr>
        <w:t>ПИК</w:t>
      </w:r>
      <w:r w:rsidRPr="00D511B5">
        <w:rPr>
          <w:rStyle w:val="Emphasis"/>
          <w:rFonts w:ascii="PT Serif" w:hAnsi="PT Serif"/>
          <w:color w:val="A6A6A6" w:themeColor="background1" w:themeShade="A6"/>
          <w:sz w:val="16"/>
          <w:szCs w:val="16"/>
          <w:shd w:val="clear" w:color="auto" w:fill="FAFAFA"/>
          <w:lang w:val="ru-RU"/>
        </w:rPr>
        <w:t xml:space="preserve"> </w:t>
      </w:r>
      <w:r w:rsidRPr="00D511B5">
        <w:rPr>
          <w:rStyle w:val="Emphasis"/>
          <w:rFonts w:ascii="PT Serif" w:hAnsi="PT Serif"/>
          <w:color w:val="A6A6A6" w:themeColor="background1" w:themeShade="A6"/>
          <w:sz w:val="16"/>
          <w:szCs w:val="16"/>
          <w:shd w:val="clear" w:color="auto" w:fill="FAFAFA"/>
          <w:lang w:val="ru-RU"/>
        </w:rPr>
        <w:t>НБМ №</w:t>
      </w:r>
      <w:r w:rsidRPr="00D511B5">
        <w:rPr>
          <w:rStyle w:val="Emphasis"/>
          <w:rFonts w:ascii="PT Serif" w:hAnsi="PT Serif"/>
          <w:color w:val="A6A6A6" w:themeColor="background1" w:themeShade="A6"/>
          <w:sz w:val="16"/>
          <w:szCs w:val="16"/>
          <w:shd w:val="clear" w:color="auto" w:fill="FAFAFA"/>
          <w:lang w:val="ru-RU"/>
        </w:rPr>
        <w:t xml:space="preserve"> 267 </w:t>
      </w:r>
      <w:r>
        <w:rPr>
          <w:rStyle w:val="Emphasis"/>
          <w:rFonts w:ascii="PT Serif" w:hAnsi="PT Serif"/>
          <w:color w:val="A6A6A6" w:themeColor="background1" w:themeShade="A6"/>
          <w:sz w:val="16"/>
          <w:szCs w:val="16"/>
          <w:shd w:val="clear" w:color="auto" w:fill="FAFAFA"/>
          <w:lang w:val="ru-RU"/>
        </w:rPr>
        <w:t>от</w:t>
      </w:r>
      <w:r w:rsidRPr="00D511B5">
        <w:rPr>
          <w:rStyle w:val="Emphasis"/>
          <w:rFonts w:ascii="PT Serif" w:hAnsi="PT Serif"/>
          <w:color w:val="A6A6A6" w:themeColor="background1" w:themeShade="A6"/>
          <w:sz w:val="16"/>
          <w:szCs w:val="16"/>
          <w:shd w:val="clear" w:color="auto" w:fill="FAFAFA"/>
          <w:lang w:val="ru-RU"/>
        </w:rPr>
        <w:t xml:space="preserve"> 31 </w:t>
      </w:r>
      <w:r w:rsidRPr="00D511B5">
        <w:rPr>
          <w:rStyle w:val="Emphasis"/>
          <w:rFonts w:ascii="PT Serif" w:hAnsi="PT Serif"/>
          <w:color w:val="A6A6A6" w:themeColor="background1" w:themeShade="A6"/>
          <w:sz w:val="16"/>
          <w:szCs w:val="16"/>
          <w:shd w:val="clear" w:color="auto" w:fill="FAFAFA"/>
          <w:lang w:val="ru-RU"/>
        </w:rPr>
        <w:t>октября</w:t>
      </w:r>
      <w:r w:rsidRPr="00D511B5">
        <w:rPr>
          <w:rStyle w:val="Emphasis"/>
          <w:rFonts w:ascii="PT Serif" w:hAnsi="PT Serif"/>
          <w:color w:val="A6A6A6" w:themeColor="background1" w:themeShade="A6"/>
          <w:sz w:val="16"/>
          <w:szCs w:val="16"/>
          <w:shd w:val="clear" w:color="auto" w:fill="FAFAFA"/>
          <w:lang w:val="ru-RU"/>
        </w:rPr>
        <w:t xml:space="preserve"> 2024, MO </w:t>
      </w:r>
      <w:r w:rsidRPr="00D511B5">
        <w:rPr>
          <w:rStyle w:val="Emphasis"/>
          <w:rFonts w:ascii="PT Serif" w:hAnsi="PT Serif"/>
          <w:color w:val="A6A6A6" w:themeColor="background1" w:themeShade="A6"/>
          <w:sz w:val="16"/>
          <w:szCs w:val="16"/>
          <w:shd w:val="clear" w:color="auto" w:fill="FAFAFA"/>
          <w:lang w:val="ru-RU"/>
        </w:rPr>
        <w:t>РМ</w:t>
      </w:r>
      <w:r w:rsidRPr="00D511B5">
        <w:rPr>
          <w:rStyle w:val="Emphasis"/>
          <w:rFonts w:ascii="PT Serif" w:hAnsi="PT Serif"/>
          <w:color w:val="A6A6A6" w:themeColor="background1" w:themeShade="A6"/>
          <w:sz w:val="16"/>
          <w:szCs w:val="16"/>
          <w:shd w:val="clear" w:color="auto" w:fill="FAFAFA"/>
          <w:lang w:val="ru-RU"/>
        </w:rPr>
        <w:t xml:space="preserve"> </w:t>
      </w:r>
      <w:r w:rsidRPr="00D511B5">
        <w:rPr>
          <w:rStyle w:val="Emphasis"/>
          <w:rFonts w:ascii="PT Serif" w:hAnsi="PT Serif"/>
          <w:color w:val="A6A6A6" w:themeColor="background1" w:themeShade="A6"/>
          <w:sz w:val="16"/>
          <w:szCs w:val="16"/>
          <w:shd w:val="clear" w:color="auto" w:fill="FAFAFA"/>
          <w:lang w:val="ru-RU"/>
        </w:rPr>
        <w:t>№</w:t>
      </w:r>
      <w:r w:rsidRPr="00D511B5">
        <w:rPr>
          <w:rStyle w:val="Emphasis"/>
          <w:rFonts w:ascii="PT Serif" w:hAnsi="PT Serif"/>
          <w:color w:val="A6A6A6" w:themeColor="background1" w:themeShade="A6"/>
          <w:sz w:val="16"/>
          <w:szCs w:val="16"/>
          <w:shd w:val="clear" w:color="auto" w:fill="FAFAFA"/>
          <w:lang w:val="ru-RU"/>
        </w:rPr>
        <w:t xml:space="preserve">.459-461 </w:t>
      </w:r>
      <w:r w:rsidRPr="00D511B5">
        <w:rPr>
          <w:rStyle w:val="Emphasis"/>
          <w:rFonts w:ascii="PT Serif" w:hAnsi="PT Serif"/>
          <w:color w:val="A6A6A6" w:themeColor="background1" w:themeShade="A6"/>
          <w:sz w:val="16"/>
          <w:szCs w:val="16"/>
          <w:shd w:val="clear" w:color="auto" w:fill="FAFAFA"/>
          <w:lang w:val="ru-RU"/>
        </w:rPr>
        <w:t>от</w:t>
      </w:r>
      <w:r w:rsidRPr="00D511B5">
        <w:rPr>
          <w:rStyle w:val="Emphasis"/>
          <w:rFonts w:ascii="PT Serif" w:hAnsi="PT Serif"/>
          <w:color w:val="A6A6A6" w:themeColor="background1" w:themeShade="A6"/>
          <w:sz w:val="16"/>
          <w:szCs w:val="16"/>
          <w:shd w:val="clear" w:color="auto" w:fill="FAFAFA"/>
          <w:lang w:val="ru-RU"/>
        </w:rPr>
        <w:t xml:space="preserve"> 07.11.2024, </w:t>
      </w:r>
      <w:r w:rsidRPr="00D511B5">
        <w:rPr>
          <w:rStyle w:val="Emphasis"/>
          <w:rFonts w:ascii="PT Serif" w:hAnsi="PT Serif"/>
          <w:color w:val="A6A6A6" w:themeColor="background1" w:themeShade="A6"/>
          <w:sz w:val="16"/>
          <w:szCs w:val="16"/>
          <w:shd w:val="clear" w:color="auto" w:fill="FAFAFA"/>
          <w:lang w:val="ru-RU"/>
        </w:rPr>
        <w:t>ст</w:t>
      </w:r>
      <w:r w:rsidRPr="00D511B5">
        <w:rPr>
          <w:rStyle w:val="Emphasis"/>
          <w:rFonts w:ascii="PT Serif" w:hAnsi="PT Serif"/>
          <w:color w:val="A6A6A6" w:themeColor="background1" w:themeShade="A6"/>
          <w:sz w:val="16"/>
          <w:szCs w:val="16"/>
          <w:shd w:val="clear" w:color="auto" w:fill="FAFAFA"/>
          <w:lang w:val="ru-RU"/>
        </w:rPr>
        <w:t>.872</w:t>
      </w:r>
    </w:p>
    <w:p w14:paraId="75BFE1F0" w14:textId="2F31322C" w:rsidR="00D511B5" w:rsidRPr="00D511B5" w:rsidRDefault="00D511B5" w:rsidP="00D511B5">
      <w:pPr>
        <w:spacing w:after="0" w:line="240" w:lineRule="auto"/>
        <w:jc w:val="right"/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</w:pPr>
    </w:p>
    <w:p w14:paraId="3ABC0471" w14:textId="270ABCCA" w:rsidR="00D511B5" w:rsidRPr="00D511B5" w:rsidRDefault="00D511B5" w:rsidP="00D511B5">
      <w:pPr>
        <w:spacing w:after="0" w:line="240" w:lineRule="auto"/>
        <w:ind w:firstLine="567"/>
        <w:jc w:val="both"/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</w:pPr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> На основании частей (1) и (2) ст.14, части (12) ст.17, части (5) ст.19, части (3) ст.21, части (1) ст.23</w:t>
      </w:r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vertAlign w:val="superscript"/>
          <w:lang w:val="ru-RU" w:eastAsia="ro-MD"/>
          <w14:ligatures w14:val="none"/>
        </w:rPr>
        <w:t>1</w:t>
      </w:r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 xml:space="preserve">, ст.84 и </w:t>
      </w:r>
      <w:proofErr w:type="spellStart"/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>п.с</w:t>
      </w:r>
      <w:proofErr w:type="spellEnd"/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>) части (1) ст.94 Закона о платежных услугах и электронных деньгах № 114/2012 (</w:t>
      </w:r>
      <w:proofErr w:type="spellStart"/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>Monitorul</w:t>
      </w:r>
      <w:proofErr w:type="spellEnd"/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 xml:space="preserve"> </w:t>
      </w:r>
      <w:proofErr w:type="spellStart"/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>Oficial</w:t>
      </w:r>
      <w:proofErr w:type="spellEnd"/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 xml:space="preserve"> </w:t>
      </w:r>
      <w:proofErr w:type="spellStart"/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>al</w:t>
      </w:r>
      <w:proofErr w:type="spellEnd"/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 xml:space="preserve"> </w:t>
      </w:r>
      <w:proofErr w:type="spellStart"/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>Republicii</w:t>
      </w:r>
      <w:proofErr w:type="spellEnd"/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 xml:space="preserve"> Moldova, 2012, № 193-197, ст.661), с последующими изменениями, Исполнительный комитет Национального банка Молдовы</w:t>
      </w:r>
    </w:p>
    <w:p w14:paraId="4D40B87B" w14:textId="77777777" w:rsidR="00334474" w:rsidRDefault="00334474" w:rsidP="00D511B5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</w:pPr>
    </w:p>
    <w:p w14:paraId="5A0326C9" w14:textId="6EF878D7" w:rsidR="00D511B5" w:rsidRDefault="00D511B5" w:rsidP="00D511B5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D511B5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  <w:t>ПОСТАНОВЛЯЕТ:</w:t>
      </w:r>
    </w:p>
    <w:p w14:paraId="51FEC48A" w14:textId="77777777" w:rsidR="00334474" w:rsidRPr="00D511B5" w:rsidRDefault="00334474" w:rsidP="00D511B5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</w:pPr>
    </w:p>
    <w:p w14:paraId="45F3CEA7" w14:textId="37B1A766" w:rsidR="00D511B5" w:rsidRPr="00D511B5" w:rsidRDefault="00D511B5" w:rsidP="00D511B5">
      <w:pPr>
        <w:spacing w:after="0" w:line="240" w:lineRule="auto"/>
        <w:ind w:firstLine="567"/>
        <w:jc w:val="both"/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</w:pPr>
      <w:r w:rsidRPr="00D511B5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  <w:t>1.</w:t>
      </w:r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 xml:space="preserve"> Утвердить Регламент о лицензировании и регистрации платежных обществ, обществ, выпускающих электронные деньги, и поставщиков почтовых услуг в качестве поставщиков платежных услуг и/или эмитентов электронных денег (</w:t>
      </w:r>
      <w:hyperlink r:id="rId4" w:history="1">
        <w:r w:rsidRPr="00D511B5">
          <w:rPr>
            <w:rStyle w:val="Hyperlink"/>
            <w:rFonts w:ascii="PermianSerifTypeface" w:eastAsia="Times New Roman" w:hAnsi="PermianSerifTypeface" w:cs="Arial"/>
            <w:kern w:val="0"/>
            <w:sz w:val="24"/>
            <w:szCs w:val="24"/>
            <w:lang w:val="ru-RU" w:eastAsia="ro-MD"/>
            <w14:ligatures w14:val="none"/>
          </w:rPr>
          <w:t>прилагается</w:t>
        </w:r>
      </w:hyperlink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>).</w:t>
      </w:r>
    </w:p>
    <w:p w14:paraId="354BAA25" w14:textId="77777777" w:rsidR="00D511B5" w:rsidRPr="00D511B5" w:rsidRDefault="00D511B5" w:rsidP="00D511B5">
      <w:pPr>
        <w:spacing w:after="0" w:line="240" w:lineRule="auto"/>
        <w:ind w:firstLine="567"/>
        <w:jc w:val="both"/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</w:pPr>
      <w:r w:rsidRPr="00D511B5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  <w:t>2.</w:t>
      </w:r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 xml:space="preserve"> Признать утратившим силу Постановление Исполнительного комитета Национального банка Молдовы № 217/2019 (</w:t>
      </w:r>
      <w:proofErr w:type="spellStart"/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>Monitorul</w:t>
      </w:r>
      <w:proofErr w:type="spellEnd"/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 xml:space="preserve"> </w:t>
      </w:r>
      <w:proofErr w:type="spellStart"/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>Oficial</w:t>
      </w:r>
      <w:proofErr w:type="spellEnd"/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 xml:space="preserve"> </w:t>
      </w:r>
      <w:proofErr w:type="spellStart"/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>al</w:t>
      </w:r>
      <w:proofErr w:type="spellEnd"/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 xml:space="preserve"> </w:t>
      </w:r>
      <w:proofErr w:type="spellStart"/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>Republicii</w:t>
      </w:r>
      <w:proofErr w:type="spellEnd"/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 xml:space="preserve"> Moldova, 2019, № 269-272, ст.1460), зарегистрированное в Министерстве юстиции 21 августа 2019 под № 1485.</w:t>
      </w:r>
    </w:p>
    <w:p w14:paraId="32CB203D" w14:textId="77777777" w:rsidR="00D511B5" w:rsidRPr="00D511B5" w:rsidRDefault="00D511B5" w:rsidP="00D511B5">
      <w:pPr>
        <w:spacing w:after="0" w:line="240" w:lineRule="auto"/>
        <w:ind w:firstLine="567"/>
        <w:jc w:val="both"/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</w:pPr>
      <w:r w:rsidRPr="00D511B5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  <w:t>3.</w:t>
      </w:r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 xml:space="preserve"> Настоящее постановление вступает в силу со дня опубликования в </w:t>
      </w:r>
      <w:proofErr w:type="spellStart"/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>Monitorul</w:t>
      </w:r>
      <w:proofErr w:type="spellEnd"/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 xml:space="preserve"> </w:t>
      </w:r>
      <w:proofErr w:type="spellStart"/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>Oficial</w:t>
      </w:r>
      <w:proofErr w:type="spellEnd"/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 xml:space="preserve"> </w:t>
      </w:r>
      <w:proofErr w:type="spellStart"/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>al</w:t>
      </w:r>
      <w:proofErr w:type="spellEnd"/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 xml:space="preserve"> </w:t>
      </w:r>
      <w:proofErr w:type="spellStart"/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>Republicii</w:t>
      </w:r>
      <w:proofErr w:type="spellEnd"/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 xml:space="preserve"> Moldova, за исключением положений, касающихся лицензирования и регистрации небанковских поставщиков платежных услуг, поставляющих платежные услуги, указанные в п.8) и 9) части (1) ст.4 Закона о платежных услугах и электронных деньгах № 114/2012, которые вступят в силу 01.02.2025.</w:t>
      </w:r>
    </w:p>
    <w:p w14:paraId="35A092FC" w14:textId="5E570E45" w:rsidR="00D511B5" w:rsidRPr="00D511B5" w:rsidRDefault="00D511B5" w:rsidP="00D511B5">
      <w:pPr>
        <w:spacing w:after="0" w:line="240" w:lineRule="auto"/>
        <w:jc w:val="both"/>
        <w:rPr>
          <w:rFonts w:ascii="PermianSerifTypeface" w:eastAsia="Times New Roman" w:hAnsi="PermianSerifTypeface" w:cs="Arial"/>
          <w:i/>
          <w:iCs/>
          <w:color w:val="A6A6A6" w:themeColor="background1" w:themeShade="A6"/>
          <w:kern w:val="0"/>
          <w:lang w:val="ru-RU" w:eastAsia="ro-MD"/>
          <w14:ligatures w14:val="none"/>
        </w:rPr>
      </w:pPr>
      <w:r w:rsidRPr="00D511B5">
        <w:rPr>
          <w:rFonts w:ascii="PermianSerifTypeface" w:eastAsia="Times New Roman" w:hAnsi="PermianSerifTypeface" w:cs="Arial"/>
          <w:i/>
          <w:iCs/>
          <w:color w:val="A6A6A6" w:themeColor="background1" w:themeShade="A6"/>
          <w:kern w:val="0"/>
          <w:lang w:val="ru-RU" w:eastAsia="ro-MD"/>
          <w14:ligatures w14:val="none"/>
        </w:rPr>
        <w:t>[П.3 изменен П</w:t>
      </w:r>
      <w:r w:rsidR="00334474">
        <w:rPr>
          <w:rFonts w:ascii="PermianSerifTypeface" w:eastAsia="Times New Roman" w:hAnsi="PermianSerifTypeface" w:cs="Arial"/>
          <w:i/>
          <w:iCs/>
          <w:color w:val="A6A6A6" w:themeColor="background1" w:themeShade="A6"/>
          <w:kern w:val="0"/>
          <w:lang w:val="ru-RU" w:eastAsia="ro-MD"/>
          <w14:ligatures w14:val="none"/>
        </w:rPr>
        <w:t xml:space="preserve">ИК </w:t>
      </w:r>
      <w:r w:rsidRPr="00D511B5">
        <w:rPr>
          <w:rFonts w:ascii="PermianSerifTypeface" w:eastAsia="Times New Roman" w:hAnsi="PermianSerifTypeface" w:cs="Arial"/>
          <w:i/>
          <w:iCs/>
          <w:color w:val="A6A6A6" w:themeColor="background1" w:themeShade="A6"/>
          <w:kern w:val="0"/>
          <w:lang w:val="ru-RU" w:eastAsia="ro-MD"/>
          <w14:ligatures w14:val="none"/>
        </w:rPr>
        <w:t xml:space="preserve">НБМ </w:t>
      </w:r>
      <w:r w:rsidR="00334474">
        <w:rPr>
          <w:rFonts w:ascii="PermianSerifTypeface" w:eastAsia="Times New Roman" w:hAnsi="PermianSerifTypeface" w:cs="Arial"/>
          <w:i/>
          <w:iCs/>
          <w:color w:val="A6A6A6" w:themeColor="background1" w:themeShade="A6"/>
          <w:kern w:val="0"/>
          <w:lang w:val="ru-RU" w:eastAsia="ro-MD"/>
          <w14:ligatures w14:val="none"/>
        </w:rPr>
        <w:t>№</w:t>
      </w:r>
      <w:r w:rsidRPr="00D511B5">
        <w:rPr>
          <w:rFonts w:ascii="PermianSerifTypeface" w:eastAsia="Times New Roman" w:hAnsi="PermianSerifTypeface" w:cs="Arial"/>
          <w:i/>
          <w:iCs/>
          <w:color w:val="A6A6A6" w:themeColor="background1" w:themeShade="A6"/>
          <w:kern w:val="0"/>
          <w:lang w:val="ru-RU" w:eastAsia="ro-MD"/>
          <w14:ligatures w14:val="none"/>
        </w:rPr>
        <w:t xml:space="preserve"> 267 от 31</w:t>
      </w:r>
      <w:r w:rsidR="00334474" w:rsidRPr="00334474">
        <w:t xml:space="preserve"> </w:t>
      </w:r>
      <w:r w:rsidR="00334474" w:rsidRPr="00334474">
        <w:rPr>
          <w:rFonts w:ascii="PermianSerifTypeface" w:eastAsia="Times New Roman" w:hAnsi="PermianSerifTypeface" w:cs="Arial"/>
          <w:i/>
          <w:iCs/>
          <w:color w:val="A6A6A6" w:themeColor="background1" w:themeShade="A6"/>
          <w:kern w:val="0"/>
          <w:lang w:val="ru-RU" w:eastAsia="ro-MD"/>
          <w14:ligatures w14:val="none"/>
        </w:rPr>
        <w:t>октября</w:t>
      </w:r>
      <w:r w:rsidR="00334474">
        <w:rPr>
          <w:rFonts w:ascii="PermianSerifTypeface" w:eastAsia="Times New Roman" w:hAnsi="PermianSerifTypeface" w:cs="Arial"/>
          <w:i/>
          <w:iCs/>
          <w:color w:val="A6A6A6" w:themeColor="background1" w:themeShade="A6"/>
          <w:kern w:val="0"/>
          <w:lang w:val="ru-RU" w:eastAsia="ro-MD"/>
          <w14:ligatures w14:val="none"/>
        </w:rPr>
        <w:t xml:space="preserve"> </w:t>
      </w:r>
      <w:r w:rsidRPr="00D511B5">
        <w:rPr>
          <w:rFonts w:ascii="PermianSerifTypeface" w:eastAsia="Times New Roman" w:hAnsi="PermianSerifTypeface" w:cs="Arial"/>
          <w:i/>
          <w:iCs/>
          <w:color w:val="A6A6A6" w:themeColor="background1" w:themeShade="A6"/>
          <w:kern w:val="0"/>
          <w:lang w:val="ru-RU" w:eastAsia="ro-MD"/>
          <w14:ligatures w14:val="none"/>
        </w:rPr>
        <w:t>2024, в силу 07.11.2024]</w:t>
      </w:r>
    </w:p>
    <w:p w14:paraId="1527CCF3" w14:textId="6C903B65" w:rsidR="00D511B5" w:rsidRPr="00D511B5" w:rsidRDefault="00D511B5" w:rsidP="00D511B5">
      <w:pPr>
        <w:spacing w:after="0" w:line="240" w:lineRule="auto"/>
        <w:ind w:firstLine="567"/>
        <w:jc w:val="both"/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</w:pPr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> </w:t>
      </w:r>
      <w:r w:rsidRPr="00D511B5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  <w:t>4.</w:t>
      </w:r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 xml:space="preserve"> До 6.02.2024 небанковским поставщикам платежных услуг, имеющим лицензию Национального банка Молдовы на осуществление деятельности по предоставлению платежных услуг и/или выпуску электронных денег, выданную на основании Закона о платежных услугах и электронных деньгах № 114/2012, скорректировать анкеты, механизмы и внутренние процедуры в соответствии с положениями данного регламента, который вступает в силу со дня опубликования в </w:t>
      </w:r>
      <w:proofErr w:type="spellStart"/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>Monitorul</w:t>
      </w:r>
      <w:proofErr w:type="spellEnd"/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 xml:space="preserve"> </w:t>
      </w:r>
      <w:proofErr w:type="spellStart"/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>Oficial</w:t>
      </w:r>
      <w:proofErr w:type="spellEnd"/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 xml:space="preserve"> </w:t>
      </w:r>
      <w:proofErr w:type="spellStart"/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>al</w:t>
      </w:r>
      <w:proofErr w:type="spellEnd"/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 xml:space="preserve"> </w:t>
      </w:r>
      <w:proofErr w:type="spellStart"/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>Republicii</w:t>
      </w:r>
      <w:proofErr w:type="spellEnd"/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 xml:space="preserve"> Moldova.</w:t>
      </w:r>
    </w:p>
    <w:p w14:paraId="32EE43F2" w14:textId="77777777" w:rsidR="00D511B5" w:rsidRPr="00D511B5" w:rsidRDefault="00D511B5" w:rsidP="00D511B5">
      <w:pPr>
        <w:spacing w:after="0" w:line="240" w:lineRule="auto"/>
        <w:ind w:firstLine="567"/>
        <w:jc w:val="both"/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</w:pPr>
      <w:r w:rsidRPr="00D511B5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  <w:t>5.</w:t>
      </w:r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 xml:space="preserve"> В течение 3 месяцев со дня вступления в силу настоящего постановления небанковским поставщикам платежных услуг, имеющим </w:t>
      </w:r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lastRenderedPageBreak/>
        <w:t>лицензию Национального банка Молдовы на осуществление деятельности по предоставлению платежных услуг и/или выпуску электронных денег, выданную на основании Закона о платежных услугах и электронных деньгах № 114/2012, определить лиц, занимающих ключевые должности и обеспечить соответствие основы управления небанковских поставщиков платежных услуг требованиям законодательства.</w:t>
      </w:r>
    </w:p>
    <w:p w14:paraId="35D98349" w14:textId="77777777" w:rsidR="008773E9" w:rsidRPr="00D511B5" w:rsidRDefault="008773E9">
      <w:pPr>
        <w:rPr>
          <w:rFonts w:ascii="PermianSerifTypeface" w:hAnsi="PermianSerifTypeface"/>
          <w:sz w:val="24"/>
          <w:szCs w:val="24"/>
          <w:lang w:val="ru-RU"/>
        </w:rPr>
      </w:pPr>
    </w:p>
    <w:sectPr w:rsidR="008773E9" w:rsidRPr="00D51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08"/>
    <w:rsid w:val="00334474"/>
    <w:rsid w:val="008773E9"/>
    <w:rsid w:val="0088381B"/>
    <w:rsid w:val="008D1508"/>
    <w:rsid w:val="00D5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6D717"/>
  <w15:chartTrackingRefBased/>
  <w15:docId w15:val="{F52195D2-4D5C-4A15-B465-72D9F755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it">
    <w:name w:val="emit"/>
    <w:basedOn w:val="Normal"/>
    <w:rsid w:val="00D51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ttsp">
    <w:name w:val="tt_sp"/>
    <w:basedOn w:val="Normal"/>
    <w:rsid w:val="00D51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tt">
    <w:name w:val="tt"/>
    <w:basedOn w:val="Normal"/>
    <w:rsid w:val="00D51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n">
    <w:name w:val="cn"/>
    <w:basedOn w:val="Normal"/>
    <w:rsid w:val="00D51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51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pb">
    <w:name w:val="pb"/>
    <w:basedOn w:val="Normal"/>
    <w:rsid w:val="00D51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rg">
    <w:name w:val="rg"/>
    <w:basedOn w:val="Normal"/>
    <w:rsid w:val="00D51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b">
    <w:name w:val="cb"/>
    <w:basedOn w:val="Normal"/>
    <w:rsid w:val="00D51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md">
    <w:name w:val="md"/>
    <w:basedOn w:val="Normal"/>
    <w:rsid w:val="00D51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character" w:styleId="Emphasis">
    <w:name w:val="Emphasis"/>
    <w:basedOn w:val="DefaultParagraphFont"/>
    <w:uiPriority w:val="20"/>
    <w:qFormat/>
    <w:rsid w:val="00D511B5"/>
    <w:rPr>
      <w:i/>
      <w:iCs/>
    </w:rPr>
  </w:style>
  <w:style w:type="character" w:styleId="Hyperlink">
    <w:name w:val="Hyperlink"/>
    <w:basedOn w:val="DefaultParagraphFont"/>
    <w:uiPriority w:val="99"/>
    <w:unhideWhenUsed/>
    <w:rsid w:val="003344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4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https://www.bnm.md/ru/content/reglament-o-licenzirovanii-i-registracii-platezhnyh-obshchestv-obshchestv-vypuskayushchim" TargetMode="External" Type="http://schemas.openxmlformats.org/officeDocument/2006/relationships/hyperlink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420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2024-11-18T09:19:00Z</dcterms:created>
  <dcterms:modified xsi:type="dcterms:W3CDTF">2024-11-18T09:32:00Z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994d171a-3641-4376-b038-7e63d7fb301a</vt:lpwstr>
  </property>
  <property fmtid="{D5CDD505-2E9C-101B-9397-08002B2CF9AE}" pid="3" name="MSIP_Label_38962dcf-d39f-4edc-a396-338a56ba9170_Enabled">
    <vt:lpwstr>true</vt:lpwstr>
  </property>
  <property fmtid="{D5CDD505-2E9C-101B-9397-08002B2CF9AE}" pid="4" name="MSIP_Label_38962dcf-d39f-4edc-a396-338a56ba9170_SetDate">
    <vt:lpwstr>2024-11-18T09:19:23Z</vt:lpwstr>
  </property>
  <property fmtid="{D5CDD505-2E9C-101B-9397-08002B2CF9AE}" pid="5" name="MSIP_Label_38962dcf-d39f-4edc-a396-338a56ba9170_Method">
    <vt:lpwstr>Privileged</vt:lpwstr>
  </property>
  <property fmtid="{D5CDD505-2E9C-101B-9397-08002B2CF9AE}" pid="6" name="MSIP_Label_38962dcf-d39f-4edc-a396-338a56ba9170_Name">
    <vt:lpwstr>NONE</vt:lpwstr>
  </property>
  <property fmtid="{D5CDD505-2E9C-101B-9397-08002B2CF9AE}" pid="7" name="MSIP_Label_38962dcf-d39f-4edc-a396-338a56ba9170_SiteId">
    <vt:lpwstr>5887d430-0034-4561-b771-12c77faf2fa0</vt:lpwstr>
  </property>
  <property fmtid="{D5CDD505-2E9C-101B-9397-08002B2CF9AE}" pid="8" name="MSIP_Label_38962dcf-d39f-4edc-a396-338a56ba9170_ActionId">
    <vt:lpwstr>810a3e52-3f07-43dc-8bff-e878c71f6cd6</vt:lpwstr>
  </property>
  <property fmtid="{D5CDD505-2E9C-101B-9397-08002B2CF9AE}" pid="9" name="MSIP_Label_38962dcf-d39f-4edc-a396-338a56ba9170_ContentBits">
    <vt:lpwstr>0</vt:lpwstr>
  </property>
  <property fmtid="{D5CDD505-2E9C-101B-9397-08002B2CF9AE}" pid="10" name="Clasificare">
    <vt:lpwstr>NONE</vt:lpwstr>
  </property>
</Properties>
</file>